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7E9CC0E0" w:rsidR="00B01D61"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Meeting #162</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w:t>
      </w:r>
      <w:r w:rsidR="007E20B2">
        <w:rPr>
          <w:rFonts w:ascii="Arial" w:hAnsi="Arial" w:cs="Arial"/>
          <w:b/>
          <w:bCs/>
          <w:sz w:val="24"/>
        </w:rPr>
        <w:t>4</w:t>
      </w:r>
      <w:r w:rsidR="005A47FA">
        <w:rPr>
          <w:rFonts w:ascii="Arial" w:hAnsi="Arial" w:cs="Arial"/>
          <w:b/>
          <w:bCs/>
          <w:sz w:val="24"/>
        </w:rPr>
        <w:t>0</w:t>
      </w:r>
      <w:r w:rsidR="006E6766">
        <w:rPr>
          <w:rFonts w:ascii="Arial" w:hAnsi="Arial" w:cs="Arial"/>
          <w:b/>
          <w:bCs/>
          <w:sz w:val="24"/>
        </w:rPr>
        <w:t>3861</w:t>
      </w:r>
      <w:bookmarkStart w:id="0" w:name="_GoBack"/>
      <w:bookmarkEnd w:id="0"/>
    </w:p>
    <w:p w14:paraId="410CAE7A" w14:textId="2E9FF9F1" w:rsidR="00B268C0" w:rsidRPr="00215BFC" w:rsidRDefault="005A47FA" w:rsidP="00B268C0">
      <w:pPr>
        <w:tabs>
          <w:tab w:val="right" w:pos="9638"/>
        </w:tabs>
        <w:rPr>
          <w:rFonts w:ascii="Arial" w:hAnsi="Arial" w:cs="Arial"/>
          <w:b/>
          <w:bCs/>
          <w:sz w:val="24"/>
          <w:szCs w:val="24"/>
        </w:rPr>
      </w:pPr>
      <w:r>
        <w:rPr>
          <w:rFonts w:ascii="Arial" w:hAnsi="Arial" w:cs="Arial"/>
          <w:b/>
          <w:bCs/>
          <w:sz w:val="24"/>
        </w:rPr>
        <w:t>Changsha</w:t>
      </w:r>
      <w:r w:rsidR="00EF45AF">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April</w:t>
      </w:r>
      <w:r w:rsidR="00B7276B">
        <w:rPr>
          <w:rFonts w:ascii="Arial" w:hAnsi="Arial" w:cs="Arial"/>
          <w:b/>
          <w:bCs/>
          <w:sz w:val="24"/>
        </w:rPr>
        <w:t xml:space="preserve"> </w:t>
      </w:r>
      <w:r>
        <w:rPr>
          <w:rFonts w:ascii="Arial" w:hAnsi="Arial" w:cs="Arial"/>
          <w:b/>
          <w:bCs/>
          <w:sz w:val="24"/>
        </w:rPr>
        <w:t>15</w:t>
      </w:r>
      <w:r w:rsidR="0061787F">
        <w:rPr>
          <w:rFonts w:ascii="Arial" w:hAnsi="Arial" w:cs="Arial"/>
          <w:b/>
          <w:bCs/>
          <w:sz w:val="24"/>
        </w:rPr>
        <w:t xml:space="preserve"> – </w:t>
      </w:r>
      <w:r w:rsidR="00E610DB">
        <w:rPr>
          <w:rFonts w:ascii="Arial" w:hAnsi="Arial" w:cs="Arial"/>
          <w:b/>
          <w:bCs/>
          <w:sz w:val="24"/>
        </w:rPr>
        <w:t>April 19</w:t>
      </w:r>
      <w:r w:rsidR="0061787F">
        <w:rPr>
          <w:rFonts w:ascii="Arial" w:hAnsi="Arial" w:cs="Arial"/>
          <w:b/>
          <w:bCs/>
          <w:sz w:val="24"/>
        </w:rPr>
        <w:t>,</w:t>
      </w:r>
      <w:r w:rsidR="0033028A">
        <w:rPr>
          <w:rFonts w:ascii="Arial" w:hAnsi="Arial" w:cs="Arial"/>
          <w:b/>
          <w:bCs/>
          <w:sz w:val="24"/>
        </w:rPr>
        <w:t xml:space="preserve"> </w:t>
      </w:r>
      <w:r w:rsidR="007E20B2">
        <w:rPr>
          <w:rFonts w:ascii="Arial" w:hAnsi="Arial" w:cs="Arial"/>
          <w:b/>
          <w:bCs/>
          <w:sz w:val="24"/>
        </w:rPr>
        <w:t>2024</w:t>
      </w:r>
      <w:r w:rsidR="00B268C0" w:rsidRPr="00E773B8">
        <w:rPr>
          <w:rFonts w:ascii="Arial" w:hAnsi="Arial" w:cs="Arial"/>
          <w:b/>
          <w:bCs/>
          <w:sz w:val="24"/>
        </w:rPr>
        <w:tab/>
      </w:r>
    </w:p>
    <w:p w14:paraId="25789939" w14:textId="00C0D3A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5A47FA">
        <w:rPr>
          <w:rFonts w:ascii="Arial" w:hAnsi="Arial" w:cs="Arial"/>
          <w:b/>
          <w:bCs/>
          <w:sz w:val="36"/>
          <w:szCs w:val="36"/>
          <w:lang w:val="en-US"/>
        </w:rPr>
        <w:t>#162</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04E1FBC"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5A47FA">
        <w:rPr>
          <w:b/>
          <w:bCs/>
          <w:color w:val="auto"/>
        </w:rPr>
        <w:t>#162</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200"/>
        <w:gridCol w:w="2880"/>
        <w:gridCol w:w="1610"/>
      </w:tblGrid>
      <w:tr w:rsidR="0084711D" w:rsidRPr="0084711D" w14:paraId="293CDCAD" w14:textId="77777777" w:rsidTr="008C00B7">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request deadline</w:t>
            </w:r>
          </w:p>
        </w:tc>
        <w:tc>
          <w:tcPr>
            <w:tcW w:w="3200" w:type="dxa"/>
            <w:tcBorders>
              <w:top w:val="single" w:sz="4" w:space="0" w:color="BFBFBF"/>
              <w:left w:val="nil"/>
              <w:bottom w:val="single" w:sz="4" w:space="0" w:color="BFBFBF"/>
              <w:right w:val="single" w:sz="4" w:space="0" w:color="BFBFBF"/>
            </w:tcBorders>
            <w:shd w:val="clear" w:color="auto" w:fill="auto"/>
            <w:noWrap/>
            <w:hideMark/>
          </w:tcPr>
          <w:p w14:paraId="319B8D98" w14:textId="3264B696" w:rsidR="0084711D" w:rsidRPr="00E77844" w:rsidRDefault="008C00B7" w:rsidP="007E20B2">
            <w:pPr>
              <w:overflowPunct/>
              <w:autoSpaceDE/>
              <w:autoSpaceDN/>
              <w:adjustRightInd/>
              <w:spacing w:after="0"/>
              <w:jc w:val="right"/>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 xml:space="preserve">Friday </w:t>
            </w:r>
            <w:r w:rsidR="00E610DB">
              <w:rPr>
                <w:rFonts w:ascii="Arial" w:eastAsia="Times New Roman" w:hAnsi="Arial" w:cs="Arial"/>
                <w:b/>
                <w:sz w:val="22"/>
                <w:szCs w:val="22"/>
                <w:lang w:val="en-US" w:eastAsia="ko-KR"/>
              </w:rPr>
              <w:t>05</w:t>
            </w:r>
            <w:r w:rsidRPr="00E77844">
              <w:rPr>
                <w:rFonts w:ascii="Arial" w:eastAsia="Times New Roman" w:hAnsi="Arial" w:cs="Arial"/>
                <w:b/>
                <w:sz w:val="22"/>
                <w:szCs w:val="22"/>
                <w:lang w:val="en-US" w:eastAsia="ko-KR"/>
              </w:rPr>
              <w:t xml:space="preserve"> </w:t>
            </w:r>
            <w:r w:rsidR="00E610DB">
              <w:rPr>
                <w:rFonts w:ascii="Arial" w:eastAsia="Times New Roman" w:hAnsi="Arial" w:cs="Arial"/>
                <w:b/>
                <w:sz w:val="22"/>
                <w:szCs w:val="22"/>
                <w:lang w:val="en-US" w:eastAsia="ko-KR"/>
              </w:rPr>
              <w:t>April</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2024</w:t>
            </w:r>
          </w:p>
        </w:tc>
        <w:tc>
          <w:tcPr>
            <w:tcW w:w="288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84711D" w:rsidRPr="0084711D" w14:paraId="73342903"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submission deadline</w:t>
            </w:r>
          </w:p>
        </w:tc>
        <w:tc>
          <w:tcPr>
            <w:tcW w:w="3200" w:type="dxa"/>
            <w:tcBorders>
              <w:top w:val="nil"/>
              <w:left w:val="nil"/>
              <w:bottom w:val="single" w:sz="4" w:space="0" w:color="BFBFBF"/>
              <w:right w:val="single" w:sz="4" w:space="0" w:color="BFBFBF"/>
            </w:tcBorders>
            <w:shd w:val="clear" w:color="auto" w:fill="auto"/>
            <w:noWrap/>
            <w:hideMark/>
          </w:tcPr>
          <w:p w14:paraId="2CD2FBBD" w14:textId="6AB7968D" w:rsidR="0084711D" w:rsidRPr="00E77844"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 xml:space="preserve">Friday </w:t>
            </w:r>
            <w:r w:rsidR="00E610DB">
              <w:rPr>
                <w:rFonts w:ascii="Arial" w:eastAsia="Times New Roman" w:hAnsi="Arial" w:cs="Arial"/>
                <w:b/>
                <w:sz w:val="22"/>
                <w:szCs w:val="22"/>
                <w:lang w:val="en-US" w:eastAsia="ko-KR"/>
              </w:rPr>
              <w:t>05</w:t>
            </w:r>
            <w:r w:rsidRPr="00E77844">
              <w:rPr>
                <w:rFonts w:ascii="Arial" w:eastAsia="Times New Roman" w:hAnsi="Arial" w:cs="Arial"/>
                <w:b/>
                <w:sz w:val="22"/>
                <w:szCs w:val="22"/>
                <w:lang w:val="en-US" w:eastAsia="ko-KR"/>
              </w:rPr>
              <w:t xml:space="preserve"> </w:t>
            </w:r>
            <w:r w:rsidR="00E610DB">
              <w:rPr>
                <w:rFonts w:ascii="Arial" w:eastAsia="Times New Roman" w:hAnsi="Arial" w:cs="Arial"/>
                <w:b/>
                <w:sz w:val="22"/>
                <w:szCs w:val="22"/>
                <w:lang w:val="en-US" w:eastAsia="ko-KR"/>
              </w:rPr>
              <w:t>April</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2024</w:t>
            </w:r>
          </w:p>
        </w:tc>
        <w:tc>
          <w:tcPr>
            <w:tcW w:w="2880" w:type="dxa"/>
            <w:tcBorders>
              <w:top w:val="nil"/>
              <w:left w:val="nil"/>
              <w:bottom w:val="single" w:sz="4" w:space="0" w:color="BFBFBF"/>
              <w:right w:val="single" w:sz="4" w:space="0" w:color="BFBFBF"/>
            </w:tcBorders>
            <w:shd w:val="clear" w:color="auto" w:fill="auto"/>
            <w:noWrap/>
            <w:hideMark/>
          </w:tcPr>
          <w:p w14:paraId="35105F2C" w14:textId="6AF7897A"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84711D" w:rsidRPr="0084711D" w14:paraId="61D0985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E77844"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Registration</w:t>
            </w:r>
          </w:p>
        </w:tc>
        <w:tc>
          <w:tcPr>
            <w:tcW w:w="3200" w:type="dxa"/>
            <w:tcBorders>
              <w:top w:val="nil"/>
              <w:left w:val="nil"/>
              <w:bottom w:val="single" w:sz="4" w:space="0" w:color="BFBFBF"/>
              <w:right w:val="single" w:sz="4" w:space="0" w:color="BFBFBF"/>
            </w:tcBorders>
            <w:shd w:val="clear" w:color="auto" w:fill="auto"/>
            <w:noWrap/>
            <w:hideMark/>
          </w:tcPr>
          <w:p w14:paraId="7C48BB5A" w14:textId="0BEAEB40" w:rsidR="0084711D" w:rsidRPr="00E77844"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 xml:space="preserve">Monday </w:t>
            </w:r>
            <w:r w:rsidR="00E610DB">
              <w:rPr>
                <w:rFonts w:ascii="Arial" w:eastAsia="Times New Roman" w:hAnsi="Arial" w:cs="Arial"/>
                <w:b/>
                <w:bCs/>
                <w:sz w:val="22"/>
                <w:szCs w:val="22"/>
                <w:lang w:val="en-US" w:eastAsia="ko-KR"/>
              </w:rPr>
              <w:t>08</w:t>
            </w:r>
            <w:r w:rsidRPr="00E77844">
              <w:rPr>
                <w:rFonts w:ascii="Arial" w:eastAsia="Times New Roman" w:hAnsi="Arial" w:cs="Arial"/>
                <w:b/>
                <w:bCs/>
                <w:sz w:val="22"/>
                <w:szCs w:val="22"/>
                <w:lang w:val="en-US" w:eastAsia="ko-KR"/>
              </w:rPr>
              <w:t xml:space="preserve"> </w:t>
            </w:r>
            <w:r w:rsidR="00E610DB">
              <w:rPr>
                <w:rFonts w:ascii="Arial" w:eastAsia="Times New Roman" w:hAnsi="Arial" w:cs="Arial"/>
                <w:b/>
                <w:bCs/>
                <w:sz w:val="22"/>
                <w:szCs w:val="22"/>
                <w:lang w:val="en-US" w:eastAsia="ko-KR"/>
              </w:rPr>
              <w:t>April</w:t>
            </w:r>
            <w:r w:rsidRPr="00E77844">
              <w:rPr>
                <w:rFonts w:ascii="Arial" w:eastAsia="Times New Roman" w:hAnsi="Arial" w:cs="Arial"/>
                <w:b/>
                <w:bCs/>
                <w:sz w:val="22"/>
                <w:szCs w:val="22"/>
                <w:lang w:val="en-US" w:eastAsia="ko-KR"/>
              </w:rPr>
              <w:t xml:space="preserve"> </w:t>
            </w:r>
            <w:r w:rsidR="007E20B2" w:rsidRPr="00E77844">
              <w:rPr>
                <w:rFonts w:ascii="Arial" w:eastAsia="Times New Roman" w:hAnsi="Arial" w:cs="Arial"/>
                <w:b/>
                <w:bCs/>
                <w:sz w:val="22"/>
                <w:szCs w:val="22"/>
                <w:lang w:val="en-US" w:eastAsia="ko-KR"/>
              </w:rPr>
              <w:t>2024</w:t>
            </w:r>
          </w:p>
        </w:tc>
        <w:tc>
          <w:tcPr>
            <w:tcW w:w="2880" w:type="dxa"/>
            <w:tcBorders>
              <w:top w:val="nil"/>
              <w:left w:val="nil"/>
              <w:bottom w:val="single" w:sz="4" w:space="0" w:color="BFBFBF"/>
              <w:right w:val="single" w:sz="4" w:space="0" w:color="BFBFBF"/>
            </w:tcBorders>
            <w:shd w:val="clear" w:color="auto" w:fill="auto"/>
            <w:noWrap/>
            <w:hideMark/>
          </w:tcPr>
          <w:p w14:paraId="0D4858CB" w14:textId="3561F998" w:rsidR="0084711D" w:rsidRPr="00E77844"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0ACFFC0F" w:rsidR="0084711D" w:rsidRPr="00E77844"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08</w:t>
            </w:r>
            <w:r w:rsidR="0084711D" w:rsidRPr="00E77844">
              <w:rPr>
                <w:rFonts w:ascii="Arial" w:eastAsia="Times New Roman" w:hAnsi="Arial" w:cs="Arial"/>
                <w:b/>
                <w:bCs/>
                <w:sz w:val="22"/>
                <w:szCs w:val="22"/>
                <w:lang w:val="en-US" w:eastAsia="ko-KR"/>
              </w:rPr>
              <w:t>00 UTC</w:t>
            </w:r>
          </w:p>
        </w:tc>
      </w:tr>
      <w:tr w:rsidR="0084711D" w:rsidRPr="0084711D" w14:paraId="4E8FCD6C"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E77844"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Start of meeting</w:t>
            </w:r>
          </w:p>
        </w:tc>
        <w:tc>
          <w:tcPr>
            <w:tcW w:w="3200" w:type="dxa"/>
            <w:tcBorders>
              <w:top w:val="nil"/>
              <w:left w:val="nil"/>
              <w:bottom w:val="single" w:sz="4" w:space="0" w:color="BFBFBF"/>
              <w:right w:val="single" w:sz="4" w:space="0" w:color="BFBFBF"/>
            </w:tcBorders>
            <w:shd w:val="clear" w:color="auto" w:fill="auto"/>
            <w:noWrap/>
            <w:hideMark/>
          </w:tcPr>
          <w:p w14:paraId="01676862" w14:textId="0792C543" w:rsidR="0084711D" w:rsidRPr="00E77844" w:rsidRDefault="00E610DB"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15</w:t>
            </w:r>
            <w:r w:rsidR="008C00B7" w:rsidRPr="00E77844">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April</w:t>
            </w:r>
            <w:r w:rsidR="008C00B7" w:rsidRPr="00E77844">
              <w:rPr>
                <w:rFonts w:ascii="Arial" w:eastAsia="Times New Roman" w:hAnsi="Arial" w:cs="Arial"/>
                <w:b/>
                <w:bCs/>
                <w:sz w:val="22"/>
                <w:szCs w:val="22"/>
                <w:lang w:val="en-US" w:eastAsia="ko-KR"/>
              </w:rPr>
              <w:t xml:space="preserve"> </w:t>
            </w:r>
            <w:r w:rsidR="007E20B2" w:rsidRPr="00E77844">
              <w:rPr>
                <w:rFonts w:ascii="Arial" w:eastAsia="Times New Roman" w:hAnsi="Arial" w:cs="Arial"/>
                <w:b/>
                <w:bCs/>
                <w:sz w:val="22"/>
                <w:szCs w:val="22"/>
                <w:lang w:val="en-US" w:eastAsia="ko-KR"/>
              </w:rPr>
              <w:t>2024</w:t>
            </w:r>
          </w:p>
        </w:tc>
        <w:tc>
          <w:tcPr>
            <w:tcW w:w="2880" w:type="dxa"/>
            <w:tcBorders>
              <w:top w:val="nil"/>
              <w:left w:val="nil"/>
              <w:bottom w:val="single" w:sz="4" w:space="0" w:color="BFBFBF"/>
              <w:right w:val="single" w:sz="4" w:space="0" w:color="BFBFBF"/>
            </w:tcBorders>
            <w:shd w:val="clear" w:color="auto" w:fill="auto"/>
            <w:noWrap/>
            <w:hideMark/>
          </w:tcPr>
          <w:p w14:paraId="771C1BCA" w14:textId="77777777" w:rsidR="0084711D" w:rsidRPr="00E77844"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1CDF65F1" w:rsidR="0084711D" w:rsidRPr="00E77844" w:rsidRDefault="00E610DB"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01</w:t>
            </w:r>
            <w:r w:rsidR="0084711D" w:rsidRPr="00E77844">
              <w:rPr>
                <w:rFonts w:ascii="Arial" w:eastAsia="Times New Roman" w:hAnsi="Arial" w:cs="Arial"/>
                <w:b/>
                <w:bCs/>
                <w:sz w:val="22"/>
                <w:szCs w:val="22"/>
                <w:lang w:val="en-US" w:eastAsia="ko-KR"/>
              </w:rPr>
              <w:t>00 UTC</w:t>
            </w:r>
          </w:p>
        </w:tc>
      </w:tr>
      <w:tr w:rsidR="0084711D" w:rsidRPr="0084711D" w14:paraId="39D7BF3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E77844"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Close of meeting</w:t>
            </w:r>
          </w:p>
        </w:tc>
        <w:tc>
          <w:tcPr>
            <w:tcW w:w="3200" w:type="dxa"/>
            <w:tcBorders>
              <w:top w:val="nil"/>
              <w:left w:val="nil"/>
              <w:bottom w:val="single" w:sz="4" w:space="0" w:color="BFBFBF"/>
              <w:right w:val="single" w:sz="4" w:space="0" w:color="BFBFBF"/>
            </w:tcBorders>
            <w:shd w:val="clear" w:color="auto" w:fill="auto"/>
            <w:noWrap/>
            <w:hideMark/>
          </w:tcPr>
          <w:p w14:paraId="0E5899EB" w14:textId="4880D6B5" w:rsidR="0084711D" w:rsidRPr="00E77844" w:rsidRDefault="00864562" w:rsidP="007E20B2">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19</w:t>
            </w:r>
            <w:r w:rsidR="008C00B7" w:rsidRPr="00E77844">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April</w:t>
            </w:r>
            <w:r w:rsidR="008C00B7" w:rsidRPr="00E77844">
              <w:rPr>
                <w:rFonts w:ascii="Arial" w:eastAsia="Times New Roman" w:hAnsi="Arial" w:cs="Arial"/>
                <w:b/>
                <w:bCs/>
                <w:sz w:val="22"/>
                <w:szCs w:val="22"/>
                <w:lang w:val="en-US" w:eastAsia="ko-KR"/>
              </w:rPr>
              <w:t xml:space="preserve"> </w:t>
            </w:r>
            <w:r w:rsidR="007E20B2" w:rsidRPr="00E77844">
              <w:rPr>
                <w:rFonts w:ascii="Arial" w:eastAsia="Times New Roman" w:hAnsi="Arial" w:cs="Arial"/>
                <w:b/>
                <w:bCs/>
                <w:sz w:val="22"/>
                <w:szCs w:val="22"/>
                <w:lang w:val="en-US" w:eastAsia="ko-KR"/>
              </w:rPr>
              <w:t>2024</w:t>
            </w:r>
          </w:p>
        </w:tc>
        <w:tc>
          <w:tcPr>
            <w:tcW w:w="2880" w:type="dxa"/>
            <w:tcBorders>
              <w:top w:val="nil"/>
              <w:left w:val="nil"/>
              <w:bottom w:val="single" w:sz="4" w:space="0" w:color="BFBFBF"/>
              <w:right w:val="single" w:sz="4" w:space="0" w:color="BFBFBF"/>
            </w:tcBorders>
            <w:shd w:val="clear" w:color="auto" w:fill="auto"/>
            <w:noWrap/>
            <w:hideMark/>
          </w:tcPr>
          <w:p w14:paraId="781574E7" w14:textId="1ACF77AA" w:rsidR="0084711D" w:rsidRPr="00E77844"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1630</w:t>
            </w:r>
            <w:r w:rsidR="0084711D" w:rsidRPr="00E77844">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3292AC81" w:rsidR="0084711D" w:rsidRPr="00E77844" w:rsidRDefault="00E610DB"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4E66A6" w:rsidRPr="00E77844">
              <w:rPr>
                <w:rFonts w:ascii="Arial" w:eastAsia="Times New Roman" w:hAnsi="Arial" w:cs="Arial"/>
                <w:b/>
                <w:bCs/>
                <w:sz w:val="22"/>
                <w:szCs w:val="22"/>
                <w:lang w:val="en-US" w:eastAsia="ko-KR"/>
              </w:rPr>
              <w:t>30</w:t>
            </w:r>
            <w:r w:rsidR="0084711D" w:rsidRPr="00E77844">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35DC6A96"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5A47FA">
        <w:rPr>
          <w:b/>
          <w:bCs/>
          <w:color w:val="auto"/>
        </w:rPr>
        <w:t>#162</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1"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906A09F" w:rsidR="00164FE7" w:rsidRPr="00762015" w:rsidRDefault="00AC0042" w:rsidP="00B5090A">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762015">
              <w:rPr>
                <w:rFonts w:ascii="Arial" w:eastAsia="Batang" w:hAnsi="Arial" w:cs="Arial"/>
                <w:b/>
                <w:bCs/>
                <w:iCs/>
                <w:color w:val="auto"/>
                <w:sz w:val="18"/>
                <w:szCs w:val="18"/>
                <w:lang w:eastAsia="ar-SA"/>
              </w:rPr>
              <w:t>Maximum 0.5 TU’s for any one topic, unless otherwise stated, tdoc quota per company will be applied</w:t>
            </w:r>
            <w:r w:rsidR="00762015" w:rsidRPr="00762015">
              <w:rPr>
                <w:rFonts w:ascii="Arial" w:eastAsia="Batang" w:hAnsi="Arial" w:cs="Arial"/>
                <w:b/>
                <w:bCs/>
                <w:iCs/>
                <w:color w:val="auto"/>
                <w:sz w:val="18"/>
                <w:szCs w:val="18"/>
                <w:lang w:eastAsia="ar-SA"/>
              </w:rPr>
              <w:t xml:space="preserve"> (see section 12)</w:t>
            </w:r>
          </w:p>
        </w:tc>
      </w:tr>
      <w:tr w:rsidR="00B5090A" w:rsidRPr="00046B54" w14:paraId="10DADA25" w14:textId="77777777" w:rsidTr="00CE1225">
        <w:tc>
          <w:tcPr>
            <w:tcW w:w="808"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CE1225">
        <w:tc>
          <w:tcPr>
            <w:tcW w:w="808"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CE1225">
        <w:tc>
          <w:tcPr>
            <w:tcW w:w="808"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CE1225">
        <w:tc>
          <w:tcPr>
            <w:tcW w:w="808"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C524A0">
        <w:tc>
          <w:tcPr>
            <w:tcW w:w="808" w:type="dxa"/>
            <w:shd w:val="clear" w:color="auto" w:fill="A6A6A6" w:themeFill="background1" w:themeFillShade="A6"/>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6A6A6" w:themeFill="background1" w:themeFillShade="A6"/>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6A6A6" w:themeFill="background1" w:themeFillShade="A6"/>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C524A0">
        <w:tc>
          <w:tcPr>
            <w:tcW w:w="808" w:type="dxa"/>
            <w:shd w:val="clear" w:color="auto" w:fill="A6A6A6" w:themeFill="background1" w:themeFillShade="A6"/>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6A6A6" w:themeFill="background1" w:themeFillShade="A6"/>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6A6A6" w:themeFill="background1" w:themeFillShade="A6"/>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C524A0">
        <w:tc>
          <w:tcPr>
            <w:tcW w:w="808" w:type="dxa"/>
            <w:shd w:val="clear" w:color="auto" w:fill="A6A6A6" w:themeFill="background1" w:themeFillShade="A6"/>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6A6A6" w:themeFill="background1" w:themeFillShade="A6"/>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6A6A6" w:themeFill="background1" w:themeFillShade="A6"/>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CE1225">
        <w:tc>
          <w:tcPr>
            <w:tcW w:w="808"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CE1225">
        <w:tc>
          <w:tcPr>
            <w:tcW w:w="808"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CE1225">
        <w:tc>
          <w:tcPr>
            <w:tcW w:w="808"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05475E">
        <w:tc>
          <w:tcPr>
            <w:tcW w:w="808"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31329BF0" w:rsidR="00B5090A" w:rsidRPr="0005475E" w:rsidRDefault="00FB531E"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r w:rsidRPr="0005475E">
              <w:rPr>
                <w:rFonts w:ascii="Arial" w:eastAsia="Batang" w:hAnsi="Arial" w:cs="Arial"/>
                <w:color w:val="auto"/>
                <w:sz w:val="18"/>
                <w:szCs w:val="18"/>
                <w:lang w:eastAsia="ar-SA"/>
              </w:rPr>
              <w:t>[added]</w:t>
            </w:r>
          </w:p>
        </w:tc>
      </w:tr>
      <w:tr w:rsidR="00B5090A" w:rsidRPr="003B3D10" w14:paraId="121D1CB3" w14:textId="77777777" w:rsidTr="00C524A0">
        <w:tc>
          <w:tcPr>
            <w:tcW w:w="808" w:type="dxa"/>
            <w:shd w:val="clear" w:color="auto" w:fill="A6A6A6" w:themeFill="background1" w:themeFillShade="A6"/>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6A6A6" w:themeFill="background1" w:themeFillShade="A6"/>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6A6A6" w:themeFill="background1" w:themeFillShade="A6"/>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CE1225">
        <w:tc>
          <w:tcPr>
            <w:tcW w:w="808"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CE1225">
        <w:tc>
          <w:tcPr>
            <w:tcW w:w="808"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CE1225">
        <w:tc>
          <w:tcPr>
            <w:tcW w:w="808"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CE1225">
        <w:tc>
          <w:tcPr>
            <w:tcW w:w="808"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CE1225">
        <w:tc>
          <w:tcPr>
            <w:tcW w:w="808"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C524A0">
        <w:tc>
          <w:tcPr>
            <w:tcW w:w="808" w:type="dxa"/>
            <w:shd w:val="clear" w:color="auto" w:fill="A6A6A6" w:themeFill="background1" w:themeFillShade="A6"/>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6A6A6" w:themeFill="background1" w:themeFillShade="A6"/>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6A6A6" w:themeFill="background1" w:themeFillShade="A6"/>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CE1225">
        <w:tc>
          <w:tcPr>
            <w:tcW w:w="808"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CE1225">
        <w:tc>
          <w:tcPr>
            <w:tcW w:w="808"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C524A0">
        <w:tc>
          <w:tcPr>
            <w:tcW w:w="808" w:type="dxa"/>
            <w:shd w:val="clear" w:color="auto" w:fill="A6A6A6" w:themeFill="background1" w:themeFillShade="A6"/>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6A6A6" w:themeFill="background1" w:themeFillShade="A6"/>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6A6A6" w:themeFill="background1" w:themeFillShade="A6"/>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CE1225">
        <w:tc>
          <w:tcPr>
            <w:tcW w:w="808"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C524A0">
        <w:tc>
          <w:tcPr>
            <w:tcW w:w="808" w:type="dxa"/>
            <w:shd w:val="clear" w:color="auto" w:fill="A6A6A6" w:themeFill="background1" w:themeFillShade="A6"/>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6A6A6" w:themeFill="background1" w:themeFillShade="A6"/>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6A6A6" w:themeFill="background1" w:themeFillShade="A6"/>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CE1225">
        <w:tc>
          <w:tcPr>
            <w:tcW w:w="808"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C524A0">
        <w:tc>
          <w:tcPr>
            <w:tcW w:w="808" w:type="dxa"/>
            <w:shd w:val="clear" w:color="auto" w:fill="A6A6A6" w:themeFill="background1" w:themeFillShade="A6"/>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6A6A6" w:themeFill="background1" w:themeFillShade="A6"/>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6A6A6" w:themeFill="background1" w:themeFillShade="A6"/>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C524A0">
        <w:tc>
          <w:tcPr>
            <w:tcW w:w="808" w:type="dxa"/>
            <w:shd w:val="clear" w:color="auto" w:fill="A6A6A6" w:themeFill="background1" w:themeFillShade="A6"/>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6A6A6" w:themeFill="background1" w:themeFillShade="A6"/>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6A6A6" w:themeFill="background1" w:themeFillShade="A6"/>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C524A0">
        <w:tc>
          <w:tcPr>
            <w:tcW w:w="808" w:type="dxa"/>
            <w:shd w:val="clear" w:color="auto" w:fill="A6A6A6" w:themeFill="background1" w:themeFillShade="A6"/>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6A6A6" w:themeFill="background1" w:themeFillShade="A6"/>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6A6A6" w:themeFill="background1" w:themeFillShade="A6"/>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C524A0">
        <w:tc>
          <w:tcPr>
            <w:tcW w:w="808" w:type="dxa"/>
            <w:shd w:val="clear" w:color="auto" w:fill="A6A6A6" w:themeFill="background1" w:themeFillShade="A6"/>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6A6A6" w:themeFill="background1" w:themeFillShade="A6"/>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6A6A6" w:themeFill="background1" w:themeFillShade="A6"/>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CE1225">
        <w:tc>
          <w:tcPr>
            <w:tcW w:w="808"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C524A0">
        <w:tc>
          <w:tcPr>
            <w:tcW w:w="808" w:type="dxa"/>
            <w:shd w:val="clear" w:color="auto" w:fill="FFFFFF" w:themeFill="background1"/>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themeFill="background1"/>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FFFFFF" w:themeFill="background1"/>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CE1225">
        <w:tc>
          <w:tcPr>
            <w:tcW w:w="808"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CE1225">
        <w:tc>
          <w:tcPr>
            <w:tcW w:w="808"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CE1225">
        <w:tc>
          <w:tcPr>
            <w:tcW w:w="808"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CE1225">
        <w:tc>
          <w:tcPr>
            <w:tcW w:w="808"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CE1225">
        <w:tc>
          <w:tcPr>
            <w:tcW w:w="808"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C524A0">
        <w:tc>
          <w:tcPr>
            <w:tcW w:w="808" w:type="dxa"/>
            <w:shd w:val="clear" w:color="auto" w:fill="A6A6A6" w:themeFill="background1" w:themeFillShade="A6"/>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6A6A6" w:themeFill="background1" w:themeFillShade="A6"/>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6A6A6" w:themeFill="background1" w:themeFillShade="A6"/>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CE1225">
        <w:tc>
          <w:tcPr>
            <w:tcW w:w="808" w:type="dxa"/>
            <w:shd w:val="clear" w:color="auto" w:fill="auto"/>
          </w:tcPr>
          <w:p w14:paraId="4FC2FA83" w14:textId="0666CB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auto"/>
            <w:vAlign w:val="center"/>
          </w:tcPr>
          <w:p w14:paraId="33A953BF" w14:textId="6A7A8F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auto"/>
          </w:tcPr>
          <w:p w14:paraId="62C2B063" w14:textId="4A807947" w:rsidR="00B5090A" w:rsidRDefault="00C524A0"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Calibri" w:hAnsi="Calibri" w:cs="Calibri"/>
              </w:rPr>
              <w:t>1</w:t>
            </w:r>
          </w:p>
        </w:tc>
      </w:tr>
      <w:tr w:rsidR="00B5090A" w:rsidRPr="003B3D10" w14:paraId="62695172" w14:textId="77777777" w:rsidTr="00CE1225">
        <w:tc>
          <w:tcPr>
            <w:tcW w:w="808"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DB98032" w:rsidR="00B5090A" w:rsidRDefault="00C524A0"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bookmarkEnd w:id="2"/>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5C11AD9A" w:rsidR="00905A81" w:rsidRDefault="007B1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48303D">
              <w:rPr>
                <w:rFonts w:ascii="Arial" w:eastAsia="Batang" w:hAnsi="Arial" w:cs="Arial"/>
                <w:b/>
                <w:color w:val="auto"/>
                <w:sz w:val="18"/>
                <w:szCs w:val="18"/>
                <w:lang w:eastAsia="ar-SA"/>
              </w:rPr>
              <w:t>.5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0A175BE7" w:rsidR="00423E9A" w:rsidRDefault="007B1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3D2D6963" w:rsidR="00423E9A" w:rsidRDefault="007B1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385E6368" w:rsidR="00423E9A" w:rsidRDefault="0048303D"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356B08">
        <w:tc>
          <w:tcPr>
            <w:tcW w:w="808" w:type="dxa"/>
            <w:shd w:val="clear" w:color="auto" w:fill="A6A6A6" w:themeFill="background1" w:themeFillShade="A6"/>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6A6A6" w:themeFill="background1" w:themeFillShade="A6"/>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1D5A8F64" w14:textId="7740404E" w:rsidR="00423E9A" w:rsidRDefault="0048303D"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E20B2" w:rsidRPr="003B3D10" w14:paraId="102FF176" w14:textId="77777777" w:rsidTr="00BF0213">
        <w:tc>
          <w:tcPr>
            <w:tcW w:w="808" w:type="dxa"/>
            <w:shd w:val="clear" w:color="auto" w:fill="auto"/>
          </w:tcPr>
          <w:p w14:paraId="54B961FE" w14:textId="275B8228"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w:t>
            </w:r>
          </w:p>
        </w:tc>
        <w:tc>
          <w:tcPr>
            <w:tcW w:w="11282" w:type="dxa"/>
            <w:shd w:val="clear" w:color="auto" w:fill="auto"/>
            <w:vAlign w:val="center"/>
          </w:tcPr>
          <w:p w14:paraId="66F1289C" w14:textId="7C9D00D5"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auto"/>
            <w:vAlign w:val="center"/>
          </w:tcPr>
          <w:p w14:paraId="4CAFD29F" w14:textId="6F6FBE7E" w:rsidR="007E20B2" w:rsidDel="007E20B2" w:rsidRDefault="0048303D"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7E20B2" w:rsidRPr="003B3D10" w14:paraId="6A3C405C" w14:textId="77777777" w:rsidTr="00BF0213">
        <w:tc>
          <w:tcPr>
            <w:tcW w:w="808" w:type="dxa"/>
            <w:shd w:val="clear" w:color="auto" w:fill="auto"/>
          </w:tcPr>
          <w:p w14:paraId="397AF715" w14:textId="673C520C"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19.7</w:t>
            </w:r>
          </w:p>
        </w:tc>
        <w:tc>
          <w:tcPr>
            <w:tcW w:w="11282" w:type="dxa"/>
            <w:shd w:val="clear" w:color="auto" w:fill="auto"/>
            <w:vAlign w:val="center"/>
          </w:tcPr>
          <w:p w14:paraId="3D65A50A" w14:textId="10248003"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F442BE">
              <w:rPr>
                <w:rFonts w:ascii="Arial" w:eastAsia="Batang" w:hAnsi="Arial" w:cs="Arial"/>
                <w:b/>
                <w:color w:val="auto"/>
                <w:sz w:val="18"/>
                <w:szCs w:val="18"/>
                <w:lang w:eastAsia="ar-SA"/>
              </w:rPr>
              <w:t xml:space="preserve">Study on System Enhancement for Proximity-based Services in 5GS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FS_5G_ProSe_Ph3</w:t>
            </w:r>
            <w:r>
              <w:rPr>
                <w:rFonts w:ascii="Arial" w:eastAsia="Batang" w:hAnsi="Arial" w:cs="Arial"/>
                <w:b/>
                <w:color w:val="auto"/>
                <w:sz w:val="18"/>
                <w:szCs w:val="18"/>
                <w:lang w:eastAsia="ar-SA"/>
              </w:rPr>
              <w:t>)</w:t>
            </w:r>
          </w:p>
        </w:tc>
        <w:tc>
          <w:tcPr>
            <w:tcW w:w="1710" w:type="dxa"/>
            <w:shd w:val="clear" w:color="auto" w:fill="auto"/>
            <w:vAlign w:val="center"/>
          </w:tcPr>
          <w:p w14:paraId="7F794440" w14:textId="26AD9870"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E20B2" w:rsidRPr="003B3D10" w14:paraId="7FBC87C6" w14:textId="77777777" w:rsidTr="007E20B2">
        <w:tc>
          <w:tcPr>
            <w:tcW w:w="808" w:type="dxa"/>
            <w:shd w:val="clear" w:color="auto" w:fill="auto"/>
          </w:tcPr>
          <w:p w14:paraId="649EE884" w14:textId="025C92DA"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w:t>
            </w:r>
          </w:p>
        </w:tc>
        <w:tc>
          <w:tcPr>
            <w:tcW w:w="11282" w:type="dxa"/>
            <w:shd w:val="clear" w:color="auto" w:fill="auto"/>
          </w:tcPr>
          <w:p w14:paraId="3F4B0DC2" w14:textId="347A5F62"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8B3494">
              <w:rPr>
                <w:rFonts w:ascii="Arial" w:eastAsia="Batang" w:hAnsi="Arial" w:cs="Arial"/>
                <w:b/>
                <w:color w:val="auto"/>
                <w:sz w:val="18"/>
                <w:szCs w:val="18"/>
                <w:lang w:eastAsia="ar-SA"/>
              </w:rPr>
              <w:t xml:space="preserve">Study on User Identities and Authentication Architecture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FS_UIA_ARC</w:t>
            </w:r>
            <w:r>
              <w:rPr>
                <w:rFonts w:ascii="Arial" w:eastAsia="Batang" w:hAnsi="Arial" w:cs="Arial"/>
                <w:b/>
                <w:color w:val="auto"/>
                <w:sz w:val="18"/>
                <w:szCs w:val="18"/>
                <w:lang w:eastAsia="ar-SA"/>
              </w:rPr>
              <w:t>)</w:t>
            </w:r>
          </w:p>
        </w:tc>
        <w:tc>
          <w:tcPr>
            <w:tcW w:w="1710" w:type="dxa"/>
            <w:shd w:val="clear" w:color="auto" w:fill="auto"/>
            <w:vAlign w:val="center"/>
          </w:tcPr>
          <w:p w14:paraId="3D5BA458" w14:textId="7054BD65" w:rsidR="007E20B2" w:rsidDel="007E20B2" w:rsidRDefault="0048303D"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1.75</w:t>
            </w:r>
          </w:p>
        </w:tc>
      </w:tr>
      <w:tr w:rsidR="007E20B2" w:rsidRPr="003B3D10" w14:paraId="253660F5" w14:textId="77777777" w:rsidTr="007E20B2">
        <w:tc>
          <w:tcPr>
            <w:tcW w:w="808" w:type="dxa"/>
            <w:shd w:val="clear" w:color="auto" w:fill="auto"/>
          </w:tcPr>
          <w:p w14:paraId="406B1C4C" w14:textId="7370847B"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19.9</w:t>
            </w:r>
          </w:p>
        </w:tc>
        <w:tc>
          <w:tcPr>
            <w:tcW w:w="11282" w:type="dxa"/>
            <w:shd w:val="clear" w:color="auto" w:fill="auto"/>
          </w:tcPr>
          <w:p w14:paraId="68295BE2" w14:textId="3E97461D"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Enhancement of support for Edge Computing in 5G Core network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FS_eEDGE_5GC_ph3</w:t>
            </w:r>
            <w:r>
              <w:rPr>
                <w:rFonts w:ascii="Arial" w:eastAsia="Batang" w:hAnsi="Arial" w:cs="Arial"/>
                <w:b/>
                <w:color w:val="auto"/>
                <w:sz w:val="18"/>
                <w:szCs w:val="18"/>
                <w:lang w:eastAsia="ar-SA"/>
              </w:rPr>
              <w:t>)</w:t>
            </w:r>
          </w:p>
        </w:tc>
        <w:tc>
          <w:tcPr>
            <w:tcW w:w="1710" w:type="dxa"/>
            <w:shd w:val="clear" w:color="auto" w:fill="auto"/>
            <w:vAlign w:val="center"/>
          </w:tcPr>
          <w:p w14:paraId="15B6E9DC" w14:textId="45C694A5"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7E20B2" w:rsidRPr="003B3D10" w14:paraId="70319737" w14:textId="77777777" w:rsidTr="007E20B2">
        <w:tc>
          <w:tcPr>
            <w:tcW w:w="808" w:type="dxa"/>
            <w:shd w:val="clear" w:color="auto" w:fill="auto"/>
          </w:tcPr>
          <w:p w14:paraId="75384439" w14:textId="0B73D1F7"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19.10</w:t>
            </w:r>
          </w:p>
        </w:tc>
        <w:tc>
          <w:tcPr>
            <w:tcW w:w="11282" w:type="dxa"/>
            <w:shd w:val="clear" w:color="auto" w:fill="auto"/>
          </w:tcPr>
          <w:p w14:paraId="0A9E2729" w14:textId="754A9E0F"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Phase 3 for UAS, UAV and UAM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FS_UAS_Ph3</w:t>
            </w:r>
            <w:r>
              <w:rPr>
                <w:rFonts w:ascii="Arial" w:eastAsia="Batang" w:hAnsi="Arial" w:cs="Arial"/>
                <w:b/>
                <w:color w:val="auto"/>
                <w:sz w:val="18"/>
                <w:szCs w:val="18"/>
                <w:lang w:eastAsia="ar-SA"/>
              </w:rPr>
              <w:t>)</w:t>
            </w:r>
          </w:p>
        </w:tc>
        <w:tc>
          <w:tcPr>
            <w:tcW w:w="1710" w:type="dxa"/>
            <w:shd w:val="clear" w:color="auto" w:fill="auto"/>
            <w:vAlign w:val="center"/>
          </w:tcPr>
          <w:p w14:paraId="70510B76" w14:textId="6E414F89"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7E20B2" w:rsidRPr="003B3D10" w14:paraId="55A3DAE8" w14:textId="77777777" w:rsidTr="007E20B2">
        <w:tc>
          <w:tcPr>
            <w:tcW w:w="808" w:type="dxa"/>
            <w:shd w:val="clear" w:color="auto" w:fill="auto"/>
          </w:tcPr>
          <w:p w14:paraId="361F9597" w14:textId="42A7B074"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19.11</w:t>
            </w:r>
          </w:p>
        </w:tc>
        <w:tc>
          <w:tcPr>
            <w:tcW w:w="11282" w:type="dxa"/>
            <w:shd w:val="clear" w:color="auto" w:fill="auto"/>
          </w:tcPr>
          <w:p w14:paraId="74BA8FDA" w14:textId="36292802"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UPF enhancement for Exposure And SBA Phase 2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FS_UPEAS_Ph2</w:t>
            </w:r>
            <w:r>
              <w:rPr>
                <w:rFonts w:ascii="Arial" w:eastAsia="Batang" w:hAnsi="Arial" w:cs="Arial"/>
                <w:b/>
                <w:color w:val="auto"/>
                <w:sz w:val="18"/>
                <w:szCs w:val="18"/>
                <w:lang w:eastAsia="ar-SA"/>
              </w:rPr>
              <w:t>)</w:t>
            </w:r>
          </w:p>
        </w:tc>
        <w:tc>
          <w:tcPr>
            <w:tcW w:w="1710" w:type="dxa"/>
            <w:shd w:val="clear" w:color="auto" w:fill="auto"/>
            <w:vAlign w:val="center"/>
          </w:tcPr>
          <w:p w14:paraId="342DA1C5" w14:textId="5EA05D0A" w:rsidR="007E20B2" w:rsidDel="007E20B2" w:rsidRDefault="008817E7"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7E20B2" w:rsidRPr="003B3D10" w14:paraId="2790626C" w14:textId="77777777" w:rsidTr="007E20B2">
        <w:tc>
          <w:tcPr>
            <w:tcW w:w="808" w:type="dxa"/>
            <w:shd w:val="clear" w:color="auto" w:fill="auto"/>
          </w:tcPr>
          <w:p w14:paraId="6CEC8A0E" w14:textId="245177BF"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auto"/>
          </w:tcPr>
          <w:p w14:paraId="49792D47" w14:textId="646B94C1"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System aspects of 5G NR Femto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FS_5G_Femto</w:t>
            </w:r>
            <w:r>
              <w:rPr>
                <w:rFonts w:ascii="Arial" w:eastAsia="Batang" w:hAnsi="Arial" w:cs="Arial"/>
                <w:b/>
                <w:color w:val="auto"/>
                <w:sz w:val="18"/>
                <w:szCs w:val="18"/>
                <w:lang w:eastAsia="ar-SA"/>
              </w:rPr>
              <w:t>)</w:t>
            </w:r>
          </w:p>
        </w:tc>
        <w:tc>
          <w:tcPr>
            <w:tcW w:w="1710" w:type="dxa"/>
            <w:shd w:val="clear" w:color="auto" w:fill="auto"/>
            <w:vAlign w:val="center"/>
          </w:tcPr>
          <w:p w14:paraId="48CACFBD" w14:textId="62B0AE1D" w:rsidR="007E20B2" w:rsidDel="007E20B2" w:rsidRDefault="0048303D"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7E20B2" w:rsidRPr="003B3D10" w14:paraId="08FE754C" w14:textId="77777777" w:rsidTr="007E20B2">
        <w:tc>
          <w:tcPr>
            <w:tcW w:w="808" w:type="dxa"/>
            <w:shd w:val="clear" w:color="auto" w:fill="auto"/>
          </w:tcPr>
          <w:p w14:paraId="4AFB45EF" w14:textId="60342655"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19.13</w:t>
            </w:r>
          </w:p>
        </w:tc>
        <w:tc>
          <w:tcPr>
            <w:tcW w:w="11282" w:type="dxa"/>
            <w:shd w:val="clear" w:color="auto" w:fill="auto"/>
          </w:tcPr>
          <w:p w14:paraId="24B6C28F" w14:textId="4BAF7B92"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Multi-Access (DualSteer and ATSSS_Ph4)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FS_MASSS</w:t>
            </w:r>
            <w:r>
              <w:rPr>
                <w:rFonts w:ascii="Arial" w:eastAsia="Batang" w:hAnsi="Arial" w:cs="Arial"/>
                <w:b/>
                <w:color w:val="auto"/>
                <w:sz w:val="18"/>
                <w:szCs w:val="18"/>
                <w:lang w:eastAsia="ar-SA"/>
              </w:rPr>
              <w:t>)</w:t>
            </w:r>
          </w:p>
        </w:tc>
        <w:tc>
          <w:tcPr>
            <w:tcW w:w="1710" w:type="dxa"/>
            <w:shd w:val="clear" w:color="auto" w:fill="auto"/>
            <w:vAlign w:val="center"/>
          </w:tcPr>
          <w:p w14:paraId="1252AE89" w14:textId="5915BC33"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7E20B2" w:rsidRPr="003B3D10" w14:paraId="1A6F1841" w14:textId="77777777" w:rsidTr="007E20B2">
        <w:tc>
          <w:tcPr>
            <w:tcW w:w="808" w:type="dxa"/>
            <w:shd w:val="clear" w:color="auto" w:fill="auto"/>
          </w:tcPr>
          <w:p w14:paraId="64F0BAC7" w14:textId="5F12A1FE"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w:t>
            </w:r>
          </w:p>
        </w:tc>
        <w:tc>
          <w:tcPr>
            <w:tcW w:w="11282" w:type="dxa"/>
            <w:shd w:val="clear" w:color="auto" w:fill="auto"/>
          </w:tcPr>
          <w:p w14:paraId="023A4CBF" w14:textId="68DD8109"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Architecture support of Ambient power-enabled Internet of Things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FS_AmbientIoT</w:t>
            </w:r>
            <w:r>
              <w:rPr>
                <w:rFonts w:ascii="Arial" w:eastAsia="Batang" w:hAnsi="Arial" w:cs="Arial"/>
                <w:b/>
                <w:color w:val="auto"/>
                <w:sz w:val="18"/>
                <w:szCs w:val="18"/>
                <w:lang w:eastAsia="ar-SA"/>
              </w:rPr>
              <w:t>)</w:t>
            </w:r>
          </w:p>
        </w:tc>
        <w:tc>
          <w:tcPr>
            <w:tcW w:w="1710" w:type="dxa"/>
            <w:shd w:val="clear" w:color="auto" w:fill="auto"/>
            <w:vAlign w:val="center"/>
          </w:tcPr>
          <w:p w14:paraId="119EF6CF" w14:textId="31E1E664"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7E20B2" w:rsidRPr="003B3D10" w14:paraId="0B433852" w14:textId="77777777" w:rsidTr="007E20B2">
        <w:tc>
          <w:tcPr>
            <w:tcW w:w="808" w:type="dxa"/>
            <w:shd w:val="clear" w:color="auto" w:fill="auto"/>
          </w:tcPr>
          <w:p w14:paraId="0021C834" w14:textId="2B9909D0"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19.15</w:t>
            </w:r>
          </w:p>
        </w:tc>
        <w:tc>
          <w:tcPr>
            <w:tcW w:w="11282" w:type="dxa"/>
            <w:shd w:val="clear" w:color="auto" w:fill="auto"/>
          </w:tcPr>
          <w:p w14:paraId="2B0A2C5D" w14:textId="291A4D53"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D62024">
              <w:rPr>
                <w:rFonts w:ascii="Arial" w:eastAsia="Batang" w:hAnsi="Arial" w:cs="Arial"/>
                <w:b/>
                <w:color w:val="auto"/>
                <w:sz w:val="18"/>
                <w:szCs w:val="18"/>
                <w:lang w:eastAsia="ar-SA"/>
              </w:rPr>
              <w:t xml:space="preserve">Core Network Enhanced Support for Artificial Intelligence (AI)/Machine Learning (ML)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FS_AIML_CN</w:t>
            </w:r>
            <w:r>
              <w:rPr>
                <w:rFonts w:ascii="Arial" w:eastAsia="Batang" w:hAnsi="Arial" w:cs="Arial"/>
                <w:b/>
                <w:color w:val="auto"/>
                <w:sz w:val="18"/>
                <w:szCs w:val="18"/>
                <w:lang w:eastAsia="ar-SA"/>
              </w:rPr>
              <w:t>)</w:t>
            </w:r>
          </w:p>
        </w:tc>
        <w:tc>
          <w:tcPr>
            <w:tcW w:w="1710" w:type="dxa"/>
            <w:shd w:val="clear" w:color="auto" w:fill="auto"/>
            <w:vAlign w:val="center"/>
          </w:tcPr>
          <w:p w14:paraId="4054AB7A" w14:textId="42505974"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1B41A2" w:rsidRPr="003B3D10" w14:paraId="3CCD64FA" w14:textId="77777777" w:rsidTr="007E20B2">
        <w:tc>
          <w:tcPr>
            <w:tcW w:w="808" w:type="dxa"/>
            <w:shd w:val="clear" w:color="auto" w:fill="auto"/>
          </w:tcPr>
          <w:p w14:paraId="444D33F5" w14:textId="0E99918C"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auto"/>
            <w:vAlign w:val="center"/>
          </w:tcPr>
          <w:p w14:paraId="06566E2D" w14:textId="4C7D0502" w:rsidR="001B41A2" w:rsidRDefault="00693A3E"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1B41A2" w:rsidRPr="003B3D10" w14:paraId="55DF5C87" w14:textId="77777777" w:rsidTr="007E20B2">
        <w:tc>
          <w:tcPr>
            <w:tcW w:w="808" w:type="dxa"/>
            <w:shd w:val="clear" w:color="auto" w:fill="auto"/>
          </w:tcPr>
          <w:p w14:paraId="58FDAF99" w14:textId="7B9EA5DA"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auto"/>
            <w:vAlign w:val="center"/>
          </w:tcPr>
          <w:p w14:paraId="050CC49D" w14:textId="09BE65EF" w:rsidR="001B41A2" w:rsidRDefault="005C0D7E"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1B41A2" w:rsidRPr="003B3D10" w14:paraId="1D5956A2" w14:textId="77777777" w:rsidTr="007E20B2">
        <w:tc>
          <w:tcPr>
            <w:tcW w:w="808" w:type="dxa"/>
            <w:shd w:val="clear" w:color="auto" w:fill="auto"/>
          </w:tcPr>
          <w:p w14:paraId="1196D9D7" w14:textId="0A288164"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auto"/>
          </w:tcPr>
          <w:p w14:paraId="632FC4DA" w14:textId="7B2E71B2"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auto"/>
            <w:vAlign w:val="center"/>
          </w:tcPr>
          <w:p w14:paraId="3A9FBE6E" w14:textId="68593B98" w:rsidR="001B41A2" w:rsidRDefault="005C0D7E"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1B41A2" w:rsidRPr="003B3D10" w14:paraId="6E7C5523" w14:textId="77777777" w:rsidTr="005C0D7E">
        <w:tc>
          <w:tcPr>
            <w:tcW w:w="808" w:type="dxa"/>
            <w:shd w:val="clear" w:color="auto" w:fill="A6A6A6" w:themeFill="background1" w:themeFillShade="A6"/>
          </w:tcPr>
          <w:p w14:paraId="36ED339F" w14:textId="326393CF"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A6A6A6" w:themeFill="background1" w:themeFillShade="A6"/>
          </w:tcPr>
          <w:p w14:paraId="44E22757" w14:textId="751F05D0"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Deferred 5GC-MT-LR Procedure for Periodic Location Events based NRPPa Periodic Measurement Reports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TEI19_DLPM</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330C0082"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327A8A71" w14:textId="77777777" w:rsidTr="005C0D7E">
        <w:tc>
          <w:tcPr>
            <w:tcW w:w="808" w:type="dxa"/>
            <w:shd w:val="clear" w:color="auto" w:fill="A6A6A6" w:themeFill="background1" w:themeFillShade="A6"/>
          </w:tcPr>
          <w:p w14:paraId="37B879E9" w14:textId="3AC2C25A"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A6A6A6" w:themeFill="background1" w:themeFillShade="A6"/>
          </w:tcPr>
          <w:p w14:paraId="3B29A15B" w14:textId="16750A67"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 xml:space="preserve">Providing per-subscriber VLAN instructions from UDM </w:t>
            </w:r>
            <w:r>
              <w:rPr>
                <w:rFonts w:ascii="Arial" w:eastAsia="Batang" w:hAnsi="Arial" w:cs="Arial"/>
                <w:b/>
                <w:color w:val="auto"/>
                <w:sz w:val="18"/>
                <w:szCs w:val="18"/>
                <w:lang w:eastAsia="ar-SA"/>
              </w:rPr>
              <w:t>(</w:t>
            </w:r>
            <w:r w:rsidRPr="001B41A2">
              <w:rPr>
                <w:rFonts w:ascii="Arial" w:eastAsia="Batang" w:hAnsi="Arial" w:cs="Arial"/>
                <w:b/>
                <w:color w:val="auto"/>
                <w:sz w:val="18"/>
                <w:szCs w:val="18"/>
                <w:lang w:eastAsia="ar-SA"/>
              </w:rPr>
              <w:t>TEI19_VLANSUB</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4720055D"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52B4F81C" w14:textId="77777777" w:rsidTr="005C0D7E">
        <w:tc>
          <w:tcPr>
            <w:tcW w:w="808" w:type="dxa"/>
            <w:shd w:val="clear" w:color="auto" w:fill="A6A6A6" w:themeFill="background1" w:themeFillShade="A6"/>
          </w:tcPr>
          <w:p w14:paraId="7A9F31F4" w14:textId="072D82D9"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A6A6A6" w:themeFill="background1" w:themeFillShade="A6"/>
          </w:tcPr>
          <w:p w14:paraId="484C6184" w14:textId="4E8D7161"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Enhancing Parameter Provisioning with static UE IP address and UP security policy</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TEI19_IP-SP-EXP</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3545D2CE"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704FF4CE" w14:textId="77777777" w:rsidTr="005C0D7E">
        <w:tc>
          <w:tcPr>
            <w:tcW w:w="808" w:type="dxa"/>
            <w:shd w:val="clear" w:color="auto" w:fill="A6A6A6" w:themeFill="background1" w:themeFillShade="A6"/>
          </w:tcPr>
          <w:p w14:paraId="5F7D7FFE" w14:textId="6D79509D"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A6A6A6" w:themeFill="background1" w:themeFillShade="A6"/>
          </w:tcPr>
          <w:p w14:paraId="6CA418A6" w14:textId="16768543"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Spending Limits for UE Policies in Roaming scenario</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TEI19_SLUPiR</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6E528F4A"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2C87DC9D" w14:textId="77777777" w:rsidTr="005C0D7E">
        <w:tc>
          <w:tcPr>
            <w:tcW w:w="808" w:type="dxa"/>
            <w:shd w:val="clear" w:color="auto" w:fill="A6A6A6" w:themeFill="background1" w:themeFillShade="A6"/>
          </w:tcPr>
          <w:p w14:paraId="1A3086BD" w14:textId="176FD403"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A6A6A6" w:themeFill="background1" w:themeFillShade="A6"/>
          </w:tcPr>
          <w:p w14:paraId="52ADC3B8" w14:textId="091D8A93"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Subscription control for reference time distribution in EPS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TEI19_TIME_SUB_EPS</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6F3A597C"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51DF0DC3" w14:textId="77777777" w:rsidTr="005C0D7E">
        <w:tc>
          <w:tcPr>
            <w:tcW w:w="808" w:type="dxa"/>
            <w:shd w:val="clear" w:color="auto" w:fill="A6A6A6" w:themeFill="background1" w:themeFillShade="A6"/>
          </w:tcPr>
          <w:p w14:paraId="3A5F3CC4" w14:textId="092BBCD2"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A6A6A6" w:themeFill="background1" w:themeFillShade="A6"/>
          </w:tcPr>
          <w:p w14:paraId="72AB1141" w14:textId="0EDF4D39"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On-demand broadcast of GNSS assistance data</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TEI19_OBGAD</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27C1D397"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4B4E3370" w14:textId="77777777" w:rsidTr="005C0D7E">
        <w:tc>
          <w:tcPr>
            <w:tcW w:w="808" w:type="dxa"/>
            <w:shd w:val="clear" w:color="auto" w:fill="A6A6A6" w:themeFill="background1" w:themeFillShade="A6"/>
          </w:tcPr>
          <w:p w14:paraId="474D6345" w14:textId="48D75617"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A6A6A6" w:themeFill="background1" w:themeFillShade="A6"/>
          </w:tcPr>
          <w:p w14:paraId="7EE6377D" w14:textId="36766CC0"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QoS monitoring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TEI19_QME</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60EBA60D"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39ABAC1B" w14:textId="77777777" w:rsidTr="005C0D7E">
        <w:tc>
          <w:tcPr>
            <w:tcW w:w="808" w:type="dxa"/>
            <w:shd w:val="clear" w:color="auto" w:fill="A6A6A6" w:themeFill="background1" w:themeFillShade="A6"/>
          </w:tcPr>
          <w:p w14:paraId="2131EAA5" w14:textId="3395D248"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A6A6A6" w:themeFill="background1" w:themeFillShade="A6"/>
          </w:tcPr>
          <w:p w14:paraId="13037411" w14:textId="7061AA4F"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NF discovery and selection by target PLMN</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TEI19_NFsel_by_tPLMN</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06886587"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5111B223" w14:textId="77777777" w:rsidTr="005C0D7E">
        <w:tc>
          <w:tcPr>
            <w:tcW w:w="808" w:type="dxa"/>
            <w:shd w:val="clear" w:color="auto" w:fill="A6A6A6" w:themeFill="background1" w:themeFillShade="A6"/>
          </w:tcPr>
          <w:p w14:paraId="4590AB6E" w14:textId="3E5F700D"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A6A6A6" w:themeFill="background1" w:themeFillShade="A6"/>
          </w:tcPr>
          <w:p w14:paraId="5A0D6A4F" w14:textId="5C23DAA0"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Roaming traffic offloading via session breakout in HPLMN</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TEI19_HSBO</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4FB44040"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1DACB56E" w14:textId="77777777" w:rsidTr="005C0D7E">
        <w:tc>
          <w:tcPr>
            <w:tcW w:w="808" w:type="dxa"/>
            <w:shd w:val="clear" w:color="auto" w:fill="A6A6A6" w:themeFill="background1" w:themeFillShade="A6"/>
          </w:tcPr>
          <w:p w14:paraId="22944D14" w14:textId="21C26278"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A6A6A6" w:themeFill="background1" w:themeFillShade="A6"/>
          </w:tcPr>
          <w:p w14:paraId="2E5DC9A4" w14:textId="5ECD1BA6"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Multiple Location Procedure for Emergency LCS Routing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TEI19_MLR4RTR</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5F0D5618"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0E03D8FD" w14:textId="77777777" w:rsidTr="005062C0">
        <w:tc>
          <w:tcPr>
            <w:tcW w:w="808" w:type="dxa"/>
            <w:shd w:val="clear" w:color="auto" w:fill="FFFFFF" w:themeFill="background1"/>
          </w:tcPr>
          <w:p w14:paraId="54DAE8E4" w14:textId="25BD827D"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FFFFFF" w:themeFill="background1"/>
          </w:tcPr>
          <w:p w14:paraId="6D2560BF" w14:textId="12524DE6"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port for ProSe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FFFFFF" w:themeFill="background1"/>
            <w:vAlign w:val="center"/>
          </w:tcPr>
          <w:p w14:paraId="4DFD6B22" w14:textId="4A00E3A5" w:rsidR="001B41A2" w:rsidRDefault="005062C0"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E20B2" w:rsidRPr="003B3D10" w14:paraId="27AD77E5" w14:textId="77777777" w:rsidTr="00DF5F7C">
        <w:tc>
          <w:tcPr>
            <w:tcW w:w="808" w:type="dxa"/>
            <w:shd w:val="clear" w:color="auto" w:fill="92D050"/>
          </w:tcPr>
          <w:p w14:paraId="02E7E7B0" w14:textId="76FE3693"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7E20B2" w:rsidRPr="003B3D10" w:rsidRDefault="007E20B2" w:rsidP="007E20B2">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7E20B2" w:rsidRPr="003B3D10" w14:paraId="6B751F10" w14:textId="77777777" w:rsidTr="00DF5F7C">
        <w:trPr>
          <w:trHeight w:val="395"/>
        </w:trPr>
        <w:tc>
          <w:tcPr>
            <w:tcW w:w="808" w:type="dxa"/>
            <w:shd w:val="clear" w:color="auto" w:fill="FFFFFF"/>
          </w:tcPr>
          <w:p w14:paraId="44DD5C24" w14:textId="0D333618"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7E20B2" w:rsidRPr="00F064F4"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7E20B2" w:rsidRPr="003B3D10" w14:paraId="7CC8C9BB" w14:textId="77777777" w:rsidTr="00356B08">
        <w:trPr>
          <w:trHeight w:val="395"/>
        </w:trPr>
        <w:tc>
          <w:tcPr>
            <w:tcW w:w="808" w:type="dxa"/>
            <w:shd w:val="clear" w:color="auto" w:fill="A6A6A6" w:themeFill="background1" w:themeFillShade="A6"/>
          </w:tcPr>
          <w:p w14:paraId="6B3A6158" w14:textId="16DAE66D"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A6A6A6" w:themeFill="background1" w:themeFillShade="A6"/>
          </w:tcPr>
          <w:p w14:paraId="39B5569E" w14:textId="7336013B" w:rsidR="007E20B2" w:rsidRPr="00356B08"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7E20B2" w:rsidRPr="003B3D10" w14:paraId="7121B194" w14:textId="77777777" w:rsidTr="00DF5F7C">
        <w:trPr>
          <w:trHeight w:val="395"/>
        </w:trPr>
        <w:tc>
          <w:tcPr>
            <w:tcW w:w="808" w:type="dxa"/>
            <w:shd w:val="clear" w:color="auto" w:fill="FFFFFF"/>
          </w:tcPr>
          <w:p w14:paraId="0735A665" w14:textId="6E676580"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7E20B2" w:rsidRPr="00F064F4"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7E20B2" w:rsidRPr="003B3D10" w14:paraId="26F2D6FF" w14:textId="77777777" w:rsidTr="00DF5F7C">
        <w:trPr>
          <w:trHeight w:val="395"/>
        </w:trPr>
        <w:tc>
          <w:tcPr>
            <w:tcW w:w="808" w:type="dxa"/>
            <w:shd w:val="clear" w:color="auto" w:fill="FFFFFF"/>
          </w:tcPr>
          <w:p w14:paraId="1B4B5F11" w14:textId="18ABB956"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7E20B2" w:rsidRPr="003B3D10" w14:paraId="271BC4C2" w14:textId="77777777" w:rsidTr="00DF5F7C">
        <w:trPr>
          <w:trHeight w:val="395"/>
        </w:trPr>
        <w:tc>
          <w:tcPr>
            <w:tcW w:w="808" w:type="dxa"/>
            <w:shd w:val="clear" w:color="auto" w:fill="FFFFFF"/>
          </w:tcPr>
          <w:p w14:paraId="34A6750D" w14:textId="6D690048"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7E20B2" w:rsidRPr="00F064F4"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7E20B2" w:rsidRPr="003B3D10" w14:paraId="500A0253" w14:textId="77777777" w:rsidTr="00DF5F7C">
        <w:trPr>
          <w:trHeight w:val="413"/>
        </w:trPr>
        <w:tc>
          <w:tcPr>
            <w:tcW w:w="808" w:type="dxa"/>
            <w:shd w:val="clear" w:color="auto" w:fill="auto"/>
          </w:tcPr>
          <w:p w14:paraId="442C04EB" w14:textId="6329CB69"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7E20B2" w:rsidRPr="0039258E"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7E20B2" w:rsidRPr="003B3D10" w14:paraId="4191C8B0" w14:textId="77777777" w:rsidTr="00DF5F7C">
        <w:tc>
          <w:tcPr>
            <w:tcW w:w="808" w:type="dxa"/>
            <w:shd w:val="clear" w:color="auto" w:fill="FFFFFF"/>
          </w:tcPr>
          <w:p w14:paraId="2B08190C" w14:textId="626CEAA9"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7E20B2" w:rsidRPr="003B3D10" w14:paraId="794A615E" w14:textId="77777777" w:rsidTr="00DF5F7C">
        <w:tc>
          <w:tcPr>
            <w:tcW w:w="808" w:type="dxa"/>
            <w:shd w:val="clear" w:color="auto" w:fill="92D050"/>
          </w:tcPr>
          <w:p w14:paraId="10CCE97F" w14:textId="6AB1CC06"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7E20B2" w:rsidRPr="003B3D10" w:rsidRDefault="007E20B2" w:rsidP="007E20B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4E2B9E66" w:rsidR="0048016B" w:rsidRDefault="008C00B7" w:rsidP="00A6763D">
      <w:pPr>
        <w:pStyle w:val="AltNormal"/>
        <w:numPr>
          <w:ilvl w:val="0"/>
          <w:numId w:val="2"/>
        </w:numPr>
        <w:spacing w:after="180"/>
        <w:ind w:left="1338" w:hanging="630"/>
        <w:rPr>
          <w:sz w:val="24"/>
        </w:rPr>
      </w:pPr>
      <w:r>
        <w:rPr>
          <w:sz w:val="24"/>
        </w:rPr>
        <w:t>SA2</w:t>
      </w:r>
      <w:r w:rsidR="005A47FA">
        <w:rPr>
          <w:sz w:val="24"/>
        </w:rPr>
        <w:t>#162</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16449748" w:rsidR="00362A6E" w:rsidRDefault="008C00B7" w:rsidP="00A6763D">
      <w:pPr>
        <w:pStyle w:val="AltNormal"/>
        <w:numPr>
          <w:ilvl w:val="0"/>
          <w:numId w:val="2"/>
        </w:numPr>
        <w:spacing w:after="180"/>
        <w:ind w:left="1338" w:hanging="630"/>
        <w:rPr>
          <w:sz w:val="24"/>
        </w:rPr>
      </w:pPr>
      <w:r>
        <w:rPr>
          <w:sz w:val="24"/>
        </w:rPr>
        <w:t>SA2</w:t>
      </w:r>
      <w:r w:rsidR="005A47FA">
        <w:rPr>
          <w:sz w:val="24"/>
        </w:rPr>
        <w:t>#162</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9517C5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8C00B7">
        <w:rPr>
          <w:sz w:val="24"/>
        </w:rPr>
        <w:t>SA2</w:t>
      </w:r>
      <w:r w:rsidR="005A47FA">
        <w:rPr>
          <w:sz w:val="24"/>
        </w:rPr>
        <w:t>#162</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0FB726CF" w:rsidR="001619BC" w:rsidRPr="007247A8" w:rsidRDefault="002B3877" w:rsidP="0082464E">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8C00B7" w:rsidRPr="007247A8">
        <w:rPr>
          <w:sz w:val="24"/>
        </w:rPr>
        <w:t>SA2</w:t>
      </w:r>
      <w:r w:rsidR="005A47FA">
        <w:rPr>
          <w:sz w:val="24"/>
        </w:rPr>
        <w:t>#162</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82464E">
        <w:rPr>
          <w:sz w:val="24"/>
        </w:rPr>
        <w:t xml:space="preserve"> </w:t>
      </w:r>
      <w:r w:rsidR="001619BC" w:rsidRPr="007247A8">
        <w:rPr>
          <w:sz w:val="24"/>
        </w:rPr>
        <w:t xml:space="preserve"> </w:t>
      </w:r>
      <w:hyperlink r:id="rId14" w:anchor="/registration?MtgId=60295" w:history="1">
        <w:r w:rsidR="00356B08" w:rsidRPr="00C42DE7">
          <w:rPr>
            <w:rStyle w:val="Hyperlink"/>
            <w:b/>
            <w:bCs/>
            <w:sz w:val="24"/>
          </w:rPr>
          <w:t>https://portal.3gpp.org/Meetings.aspx#/registration?MtgId=60295</w:t>
        </w:r>
      </w:hyperlink>
      <w:r w:rsidR="00356B08">
        <w:rPr>
          <w:b/>
          <w:bCs/>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32BAD0B3"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5A47FA">
        <w:rPr>
          <w:sz w:val="24"/>
        </w:rPr>
        <w:t>#162</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5A47FA">
        <w:rPr>
          <w:sz w:val="24"/>
        </w:rPr>
        <w:t>#162</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4C0C65F1"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5A47FA">
        <w:rPr>
          <w:sz w:val="24"/>
        </w:rPr>
        <w:t>#162</w:t>
      </w:r>
      <w:r w:rsidR="00303B26">
        <w:rPr>
          <w:sz w:val="24"/>
        </w:rPr>
        <w:t xml:space="preserve"> meeting. </w:t>
      </w:r>
    </w:p>
    <w:p w14:paraId="74AD550E" w14:textId="77D61641"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5A47FA">
        <w:rPr>
          <w:sz w:val="24"/>
        </w:rPr>
        <w:t>#162</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5F190D88"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5A47FA">
        <w:rPr>
          <w:sz w:val="24"/>
        </w:rPr>
        <w:t>#162</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5A47FA">
        <w:rPr>
          <w:sz w:val="24"/>
        </w:rPr>
        <w:t>#162</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411DA756"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5A47FA">
        <w:rPr>
          <w:sz w:val="24"/>
          <w:szCs w:val="24"/>
        </w:rPr>
        <w:t>#162</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60EE579D"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5A47FA">
        <w:rPr>
          <w:b/>
          <w:sz w:val="24"/>
        </w:rPr>
        <w:t>#162</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331C1C">
        <w:rPr>
          <w:sz w:val="24"/>
        </w:rPr>
        <w:t xml:space="preserve">3GPP TOHRU will be used for F2F. </w:t>
      </w:r>
      <w:r w:rsidR="007A5806" w:rsidRPr="00331C1C">
        <w:rPr>
          <w:sz w:val="24"/>
        </w:rPr>
        <w:t>Please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0E7916C4" w:rsidR="00CC126D" w:rsidRPr="00331C1C" w:rsidRDefault="00404176" w:rsidP="00A6763D">
      <w:pPr>
        <w:pStyle w:val="AltNormal"/>
        <w:numPr>
          <w:ilvl w:val="0"/>
          <w:numId w:val="2"/>
        </w:numPr>
        <w:spacing w:after="180"/>
        <w:ind w:left="1338" w:hanging="630"/>
        <w:rPr>
          <w:sz w:val="24"/>
        </w:rPr>
      </w:pPr>
      <w:r w:rsidRPr="00331C1C">
        <w:rPr>
          <w:sz w:val="24"/>
        </w:rPr>
        <w:t>SA2</w:t>
      </w:r>
      <w:r w:rsidR="005A47FA" w:rsidRPr="00331C1C">
        <w:rPr>
          <w:sz w:val="24"/>
        </w:rPr>
        <w:t>#162</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7BC59B74" w14:textId="238573B7" w:rsidR="00331C1C" w:rsidRPr="002210F4" w:rsidRDefault="00331C1C" w:rsidP="00331C1C">
      <w:pPr>
        <w:pStyle w:val="AltNormal"/>
        <w:numPr>
          <w:ilvl w:val="0"/>
          <w:numId w:val="2"/>
        </w:numPr>
        <w:spacing w:after="180"/>
        <w:ind w:left="1338" w:hanging="630"/>
        <w:rPr>
          <w:rFonts w:cs="Arial"/>
          <w:sz w:val="24"/>
          <w:szCs w:val="24"/>
        </w:rPr>
      </w:pPr>
      <w:r>
        <w:rPr>
          <w:rFonts w:cs="Arial"/>
          <w:b/>
          <w:bCs/>
          <w:sz w:val="24"/>
          <w:szCs w:val="24"/>
        </w:rPr>
        <w:t>Input document control (a</w:t>
      </w:r>
      <w:r w:rsidRPr="002210F4">
        <w:rPr>
          <w:rFonts w:cs="Arial"/>
          <w:b/>
          <w:bCs/>
          <w:sz w:val="24"/>
          <w:szCs w:val="24"/>
        </w:rPr>
        <w:t>pplies to AI#</w:t>
      </w:r>
      <w:r>
        <w:rPr>
          <w:rFonts w:cs="Arial"/>
          <w:b/>
          <w:bCs/>
          <w:sz w:val="24"/>
          <w:szCs w:val="24"/>
        </w:rPr>
        <w:t xml:space="preserve"> 9</w:t>
      </w:r>
      <w:r w:rsidRPr="002210F4">
        <w:rPr>
          <w:rFonts w:cs="Arial"/>
          <w:b/>
          <w:bCs/>
          <w:sz w:val="24"/>
          <w:szCs w:val="24"/>
        </w:rPr>
        <w:t>.X only</w:t>
      </w:r>
      <w:r>
        <w:rPr>
          <w:rFonts w:cs="Arial"/>
          <w:sz w:val="24"/>
          <w:szCs w:val="24"/>
        </w:rPr>
        <w:t>)</w:t>
      </w:r>
    </w:p>
    <w:p w14:paraId="66E9A9C6" w14:textId="77777777" w:rsidR="00331C1C" w:rsidRPr="002210F4" w:rsidRDefault="00331C1C" w:rsidP="00331C1C">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Rel-18 </w:t>
      </w:r>
      <w:r w:rsidRPr="002210F4">
        <w:rPr>
          <w:rFonts w:cs="Arial"/>
          <w:sz w:val="24"/>
          <w:szCs w:val="24"/>
        </w:rPr>
        <w:t xml:space="preserve">agenda </w:t>
      </w:r>
      <w:r>
        <w:rPr>
          <w:rFonts w:cs="Arial"/>
          <w:sz w:val="24"/>
          <w:szCs w:val="24"/>
        </w:rPr>
        <w:t>item (9.X) will be handled, unless otherwise stated in the agenda in clause 2.1 above.</w:t>
      </w:r>
    </w:p>
    <w:p w14:paraId="2D22FBDB" w14:textId="77777777" w:rsidR="00331C1C" w:rsidRPr="002210F4" w:rsidRDefault="00331C1C" w:rsidP="00331C1C">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3224BBC1" w14:textId="77777777" w:rsidR="00331C1C" w:rsidRPr="002210F4" w:rsidRDefault="00331C1C" w:rsidP="00331C1C">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4643A19F" w14:textId="77777777" w:rsidR="00331C1C" w:rsidRPr="002210F4" w:rsidRDefault="00331C1C" w:rsidP="00331C1C">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2B9C27AE" w14:textId="77777777" w:rsidR="00331C1C" w:rsidRPr="002210F4" w:rsidRDefault="00331C1C" w:rsidP="00331C1C">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20AB0CAA" w14:textId="77777777" w:rsidR="00331C1C" w:rsidRPr="002210F4" w:rsidRDefault="00331C1C" w:rsidP="00331C1C">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5D11900D" w14:textId="77777777" w:rsidR="00331C1C" w:rsidRPr="002210F4" w:rsidRDefault="00331C1C" w:rsidP="00331C1C">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F2439AF" w14:textId="05D028B4" w:rsidR="00331C1C" w:rsidRDefault="00331C1C" w:rsidP="00331C1C">
      <w:pPr>
        <w:pStyle w:val="AltNormal"/>
        <w:spacing w:after="180"/>
        <w:ind w:left="1416"/>
        <w:rPr>
          <w:sz w:val="24"/>
        </w:rPr>
      </w:pPr>
      <w:r w:rsidRPr="002210F4">
        <w:rPr>
          <w:rFonts w:cs="Arial"/>
          <w:sz w:val="24"/>
          <w:szCs w:val="24"/>
        </w:rPr>
        <w:t>Multiple CRs on the same topics and with the same title but to different TSs (e.g., TS 23.501, 23.502, etc)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32D9B3DA" w:rsidR="0005475E" w:rsidRDefault="0005475E" w:rsidP="006E6766">
      <w:pPr>
        <w:pStyle w:val="AltNormal"/>
        <w:numPr>
          <w:ilvl w:val="0"/>
          <w:numId w:val="31"/>
        </w:numPr>
        <w:rPr>
          <w:sz w:val="24"/>
        </w:rPr>
      </w:pPr>
      <w:r>
        <w:rPr>
          <w:sz w:val="24"/>
        </w:rPr>
        <w:t xml:space="preserve">Delegates can </w:t>
      </w:r>
      <w:r w:rsidR="008817E7">
        <w:rPr>
          <w:sz w:val="24"/>
        </w:rPr>
        <w:t xml:space="preserve">upload and </w:t>
      </w:r>
      <w:r w:rsidRPr="0005475E">
        <w:rPr>
          <w:sz w:val="24"/>
        </w:rPr>
        <w:t>download documents</w:t>
      </w:r>
      <w:r>
        <w:rPr>
          <w:sz w:val="24"/>
        </w:rPr>
        <w:t xml:space="preserve"> </w:t>
      </w:r>
      <w:r w:rsidR="008817E7">
        <w:rPr>
          <w:sz w:val="24"/>
        </w:rPr>
        <w:t>to/</w:t>
      </w:r>
      <w:r>
        <w:rPr>
          <w:sz w:val="24"/>
        </w:rPr>
        <w:t>from 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C7891" w14:textId="77777777" w:rsidR="00BD10F4" w:rsidRDefault="00BD10F4">
      <w:pPr>
        <w:spacing w:after="0"/>
      </w:pPr>
      <w:r>
        <w:separator/>
      </w:r>
    </w:p>
  </w:endnote>
  <w:endnote w:type="continuationSeparator" w:id="0">
    <w:p w14:paraId="4099B1AC" w14:textId="77777777" w:rsidR="00BD10F4" w:rsidRDefault="00BD10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5A47FA" w:rsidRDefault="005A47F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5A47FA" w:rsidRDefault="005A47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5A47FA" w:rsidRDefault="005A47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AD1DC" w14:textId="77777777" w:rsidR="00BD10F4" w:rsidRDefault="00BD10F4">
      <w:pPr>
        <w:spacing w:after="0"/>
      </w:pPr>
      <w:r>
        <w:separator/>
      </w:r>
    </w:p>
  </w:footnote>
  <w:footnote w:type="continuationSeparator" w:id="0">
    <w:p w14:paraId="5E16D01C" w14:textId="77777777" w:rsidR="00BD10F4" w:rsidRDefault="00BD10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5A47FA" w:rsidRDefault="005A47FA"/>
  <w:p w14:paraId="0C340FF6" w14:textId="77777777" w:rsidR="005A47FA" w:rsidRDefault="005A47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5A47FA" w:rsidRPr="00490F8C" w:rsidRDefault="005A47F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5A47FA" w:rsidRPr="00490F8C" w:rsidRDefault="005A47F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BD10F4">
      <w:rPr>
        <w:rFonts w:ascii="Arial" w:hAnsi="Arial" w:cs="Arial"/>
        <w:b/>
        <w:bCs/>
        <w:noProof/>
        <w:sz w:val="18"/>
        <w:lang w:val="fr-FR"/>
      </w:rPr>
      <w:t>1</w:t>
    </w:r>
    <w:r>
      <w:rPr>
        <w:rFonts w:ascii="Arial" w:hAnsi="Arial" w:cs="Arial"/>
        <w:b/>
        <w:bCs/>
        <w:sz w:val="18"/>
      </w:rPr>
      <w:fldChar w:fldCharType="end"/>
    </w:r>
  </w:p>
  <w:p w14:paraId="7A0A7763" w14:textId="77777777" w:rsidR="005A47FA" w:rsidRPr="00490F8C" w:rsidRDefault="005A47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9"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2"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3"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5"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5"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25"/>
  </w:num>
  <w:num w:numId="5">
    <w:abstractNumId w:val="11"/>
  </w:num>
  <w:num w:numId="6">
    <w:abstractNumId w:val="21"/>
  </w:num>
  <w:num w:numId="7">
    <w:abstractNumId w:val="18"/>
  </w:num>
  <w:num w:numId="8">
    <w:abstractNumId w:val="2"/>
  </w:num>
  <w:num w:numId="9">
    <w:abstractNumId w:val="28"/>
  </w:num>
  <w:num w:numId="10">
    <w:abstractNumId w:val="9"/>
  </w:num>
  <w:num w:numId="11">
    <w:abstractNumId w:val="5"/>
  </w:num>
  <w:num w:numId="12">
    <w:abstractNumId w:val="16"/>
  </w:num>
  <w:num w:numId="13">
    <w:abstractNumId w:val="12"/>
  </w:num>
  <w:num w:numId="14">
    <w:abstractNumId w:val="24"/>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0"/>
  </w:num>
  <w:num w:numId="17">
    <w:abstractNumId w:val="27"/>
  </w:num>
  <w:num w:numId="18">
    <w:abstractNumId w:val="23"/>
  </w:num>
  <w:num w:numId="19">
    <w:abstractNumId w:val="6"/>
  </w:num>
  <w:num w:numId="20">
    <w:abstractNumId w:val="7"/>
  </w:num>
  <w:num w:numId="21">
    <w:abstractNumId w:val="22"/>
  </w:num>
  <w:num w:numId="22">
    <w:abstractNumId w:val="13"/>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8"/>
  </w:num>
  <w:num w:numId="26">
    <w:abstractNumId w:val="1"/>
  </w:num>
  <w:num w:numId="27">
    <w:abstractNumId w:val="26"/>
  </w:num>
  <w:num w:numId="28">
    <w:abstractNumId w:val="20"/>
  </w:num>
  <w:num w:numId="29">
    <w:abstractNumId w:val="14"/>
  </w:num>
  <w:num w:numId="30">
    <w:abstractNumId w:val="15"/>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039"/>
    <w:rsid w:val="00470D35"/>
    <w:rsid w:val="00471C4D"/>
    <w:rsid w:val="00472BEC"/>
    <w:rsid w:val="00472C1B"/>
    <w:rsid w:val="00473D5C"/>
    <w:rsid w:val="00474E03"/>
    <w:rsid w:val="004755A4"/>
    <w:rsid w:val="0048016B"/>
    <w:rsid w:val="00480B75"/>
    <w:rsid w:val="00481906"/>
    <w:rsid w:val="00481C77"/>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708"/>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645A"/>
    <w:rsid w:val="007B6722"/>
    <w:rsid w:val="007C0073"/>
    <w:rsid w:val="007C019E"/>
    <w:rsid w:val="007C02E4"/>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2A94"/>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042"/>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10F4"/>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3C51"/>
    <w:rsid w:val="00D754C4"/>
    <w:rsid w:val="00D75FD2"/>
    <w:rsid w:val="00D76EF4"/>
    <w:rsid w:val="00D77B5D"/>
    <w:rsid w:val="00D81398"/>
    <w:rsid w:val="00D83B55"/>
    <w:rsid w:val="00D83C0D"/>
    <w:rsid w:val="00D862BE"/>
    <w:rsid w:val="00D87009"/>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0DB"/>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928447-5AD8-4AEF-BB24-99469D251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3300</Words>
  <Characters>18811</Characters>
  <Application>Microsoft Office Word</Application>
  <DocSecurity>0</DocSecurity>
  <Lines>156</Lines>
  <Paragraphs>44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SA2#162 meeting are as follows:</vt:lpstr>
      <vt:lpstr>Agenda:</vt:lpstr>
      <vt:lpstr>    Agenda for SA2#162 </vt:lpstr>
      <vt:lpstr>    2.2		Additional Information </vt:lpstr>
      <vt:lpstr>    2.3		Adopting a good practice with 3GU </vt:lpstr>
      <vt:lpstr>Guidance for remote participation:</vt:lpstr>
    </vt:vector>
  </TitlesOfParts>
  <Company>Huawei Technologies Co.,Ltd.</Company>
  <LinksUpToDate>false</LinksUpToDate>
  <CharactersWithSpaces>22067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2024-04-04T10:07:00Z</dcterms:created>
  <dcterms:modified xsi:type="dcterms:W3CDTF">2024-04-04T10:08:00Z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